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07B" w:rsidRPr="0084724A" w:rsidRDefault="005F007B" w:rsidP="005F007B">
      <w:pPr>
        <w:tabs>
          <w:tab w:val="right" w:pos="9639"/>
        </w:tabs>
        <w:rPr>
          <w:rFonts w:cs="Arial"/>
          <w:b/>
          <w:i/>
        </w:rPr>
      </w:pPr>
      <w:r w:rsidRPr="0084724A">
        <w:rPr>
          <w:rFonts w:cs="Arial"/>
          <w:lang w:val="en-US"/>
        </w:rPr>
        <w:t>TSG SA4#9</w:t>
      </w:r>
      <w:r>
        <w:rPr>
          <w:rFonts w:cs="Arial"/>
          <w:lang w:val="en-US"/>
        </w:rPr>
        <w:t>4</w:t>
      </w:r>
      <w:r w:rsidRPr="0084724A">
        <w:rPr>
          <w:rFonts w:cs="Arial"/>
          <w:lang w:val="en-US"/>
        </w:rPr>
        <w:t xml:space="preserve"> meeting</w:t>
      </w:r>
      <w:r w:rsidRPr="0084724A">
        <w:rPr>
          <w:rFonts w:cs="Arial"/>
          <w:b/>
          <w:i/>
        </w:rPr>
        <w:tab/>
      </w:r>
      <w:r w:rsidRPr="0084724A">
        <w:rPr>
          <w:rFonts w:cs="Arial"/>
          <w:b/>
          <w:i/>
          <w:sz w:val="28"/>
          <w:szCs w:val="28"/>
        </w:rPr>
        <w:t>Tdoc S4-17</w:t>
      </w:r>
      <w:r>
        <w:rPr>
          <w:rFonts w:cs="Arial"/>
          <w:b/>
          <w:i/>
          <w:sz w:val="28"/>
          <w:szCs w:val="28"/>
        </w:rPr>
        <w:t>0534</w:t>
      </w:r>
    </w:p>
    <w:p w:rsidR="005F007B" w:rsidRPr="0084724A" w:rsidRDefault="005F007B" w:rsidP="005F007B">
      <w:pPr>
        <w:tabs>
          <w:tab w:val="right" w:pos="9639"/>
        </w:tabs>
        <w:rPr>
          <w:rFonts w:cs="Arial"/>
          <w:b/>
          <w:lang w:val="en-US" w:eastAsia="zh-CN"/>
        </w:rPr>
      </w:pPr>
      <w:r>
        <w:rPr>
          <w:rFonts w:cs="Arial"/>
          <w:lang w:eastAsia="zh-CN"/>
        </w:rPr>
        <w:t>26-30</w:t>
      </w:r>
      <w:r w:rsidRPr="0084724A">
        <w:rPr>
          <w:rFonts w:cs="Arial"/>
          <w:lang w:eastAsia="zh-CN"/>
        </w:rPr>
        <w:t xml:space="preserve"> </w:t>
      </w:r>
      <w:r>
        <w:rPr>
          <w:rFonts w:cs="Arial"/>
          <w:lang w:eastAsia="zh-CN"/>
        </w:rPr>
        <w:t>June 2017</w:t>
      </w:r>
      <w:r w:rsidRPr="0084724A">
        <w:rPr>
          <w:rFonts w:cs="Arial"/>
          <w:lang w:eastAsia="zh-CN"/>
        </w:rPr>
        <w:t xml:space="preserve">, </w:t>
      </w:r>
      <w:r>
        <w:rPr>
          <w:rFonts w:cs="Arial"/>
          <w:lang w:eastAsia="zh-CN"/>
        </w:rPr>
        <w:t>Sophia-Antipolis, France</w:t>
      </w:r>
      <w:r>
        <w:rPr>
          <w:rFonts w:cs="Arial"/>
          <w:lang w:eastAsia="zh-CN"/>
        </w:rPr>
        <w:tab/>
        <w:t>Agenda item: 5.3</w:t>
      </w:r>
    </w:p>
    <w:p w:rsidR="005F007B" w:rsidRPr="005F007B" w:rsidRDefault="005F007B">
      <w:pPr>
        <w:pStyle w:val="Header"/>
        <w:tabs>
          <w:tab w:val="clear" w:pos="8306"/>
          <w:tab w:val="right" w:pos="7088"/>
          <w:tab w:val="right" w:pos="9781"/>
        </w:tabs>
        <w:rPr>
          <w:rFonts w:ascii="Arial" w:hAnsi="Arial" w:cs="Arial"/>
          <w:bCs/>
        </w:rPr>
      </w:pPr>
    </w:p>
    <w:p w:rsidR="00463675" w:rsidRPr="005F007B" w:rsidRDefault="00463675">
      <w:pPr>
        <w:pStyle w:val="Header"/>
        <w:tabs>
          <w:tab w:val="clear" w:pos="8306"/>
          <w:tab w:val="right" w:pos="7088"/>
          <w:tab w:val="right" w:pos="9781"/>
        </w:tabs>
        <w:rPr>
          <w:rFonts w:ascii="Arial" w:hAnsi="Arial" w:cs="Arial"/>
          <w:bCs/>
        </w:rPr>
      </w:pPr>
      <w:r w:rsidRPr="005F007B">
        <w:rPr>
          <w:rFonts w:ascii="Arial" w:hAnsi="Arial" w:cs="Arial"/>
          <w:bCs/>
        </w:rPr>
        <w:t>3GPP TSG-</w:t>
      </w:r>
      <w:r w:rsidR="00FB5568" w:rsidRPr="005F007B">
        <w:rPr>
          <w:rFonts w:ascii="Arial" w:hAnsi="Arial" w:cs="Arial"/>
          <w:bCs/>
        </w:rPr>
        <w:t>SA WG</w:t>
      </w:r>
      <w:r w:rsidR="00710B72" w:rsidRPr="005F007B">
        <w:rPr>
          <w:rFonts w:ascii="Arial" w:hAnsi="Arial" w:cs="Arial"/>
          <w:bCs/>
        </w:rPr>
        <w:t>3</w:t>
      </w:r>
      <w:r w:rsidRPr="005F007B">
        <w:rPr>
          <w:rFonts w:ascii="Arial" w:hAnsi="Arial" w:cs="Arial"/>
          <w:bCs/>
        </w:rPr>
        <w:t xml:space="preserve"> Meeting #</w:t>
      </w:r>
      <w:r w:rsidR="00710B72" w:rsidRPr="005F007B">
        <w:rPr>
          <w:rFonts w:ascii="Arial" w:hAnsi="Arial" w:cs="Arial"/>
          <w:bCs/>
        </w:rPr>
        <w:t>8</w:t>
      </w:r>
      <w:r w:rsidR="00B757EC" w:rsidRPr="005F007B">
        <w:rPr>
          <w:rFonts w:ascii="Arial" w:hAnsi="Arial" w:cs="Arial"/>
          <w:bCs/>
        </w:rPr>
        <w:t>7</w:t>
      </w:r>
      <w:r w:rsidRPr="005F007B">
        <w:rPr>
          <w:rFonts w:ascii="Arial" w:hAnsi="Arial" w:cs="Arial"/>
          <w:bCs/>
        </w:rPr>
        <w:tab/>
      </w:r>
      <w:r w:rsidRPr="005F007B">
        <w:rPr>
          <w:rFonts w:ascii="Arial" w:hAnsi="Arial" w:cs="Arial"/>
          <w:bCs/>
        </w:rPr>
        <w:tab/>
      </w:r>
      <w:r w:rsidRPr="005F007B">
        <w:rPr>
          <w:rFonts w:ascii="Arial" w:hAnsi="Arial" w:cs="Arial"/>
          <w:bCs/>
        </w:rPr>
        <w:tab/>
        <w:t xml:space="preserve">Tdoc </w:t>
      </w:r>
      <w:r w:rsidR="00FB5568" w:rsidRPr="005F007B">
        <w:rPr>
          <w:rFonts w:ascii="Arial" w:hAnsi="Arial" w:cs="Arial"/>
          <w:bCs/>
        </w:rPr>
        <w:t>S</w:t>
      </w:r>
      <w:r w:rsidR="00710B72" w:rsidRPr="005F007B">
        <w:rPr>
          <w:rFonts w:ascii="Arial" w:hAnsi="Arial" w:cs="Arial"/>
          <w:bCs/>
        </w:rPr>
        <w:t>3</w:t>
      </w:r>
      <w:r w:rsidR="00FB5568" w:rsidRPr="005F007B">
        <w:rPr>
          <w:rFonts w:ascii="Arial" w:hAnsi="Arial" w:cs="Arial"/>
          <w:bCs/>
        </w:rPr>
        <w:t>-1</w:t>
      </w:r>
      <w:r w:rsidR="00CA7044" w:rsidRPr="005F007B">
        <w:rPr>
          <w:rFonts w:ascii="Arial" w:hAnsi="Arial" w:cs="Arial"/>
          <w:bCs/>
        </w:rPr>
        <w:t>7</w:t>
      </w:r>
      <w:r w:rsidR="00B12EF6" w:rsidRPr="005F007B">
        <w:rPr>
          <w:rFonts w:ascii="Arial" w:hAnsi="Arial" w:cs="Arial"/>
          <w:bCs/>
        </w:rPr>
        <w:t>1450</w:t>
      </w:r>
    </w:p>
    <w:p w:rsidR="00463675" w:rsidRPr="005F007B" w:rsidRDefault="00B757EC">
      <w:pPr>
        <w:pStyle w:val="Header"/>
        <w:tabs>
          <w:tab w:val="clear" w:pos="8306"/>
          <w:tab w:val="right" w:pos="9639"/>
        </w:tabs>
        <w:rPr>
          <w:rFonts w:ascii="Arial" w:hAnsi="Arial" w:cs="Arial"/>
          <w:bCs/>
        </w:rPr>
      </w:pPr>
      <w:r w:rsidRPr="005F007B">
        <w:rPr>
          <w:rFonts w:ascii="Arial" w:hAnsi="Arial" w:cs="Arial"/>
          <w:bCs/>
        </w:rPr>
        <w:t>Ljubljana, Slovenia</w:t>
      </w:r>
      <w:r w:rsidR="00463675" w:rsidRPr="005F007B">
        <w:rPr>
          <w:rFonts w:ascii="Arial" w:hAnsi="Arial" w:cs="Arial"/>
          <w:bCs/>
        </w:rPr>
        <w:t xml:space="preserve">, </w:t>
      </w:r>
      <w:r w:rsidRPr="005F007B">
        <w:rPr>
          <w:rFonts w:ascii="Arial" w:hAnsi="Arial" w:cs="Arial"/>
          <w:bCs/>
        </w:rPr>
        <w:t>15-19 May</w:t>
      </w:r>
      <w:r w:rsidR="00955A5C" w:rsidRPr="005F007B">
        <w:rPr>
          <w:rFonts w:ascii="Arial" w:hAnsi="Arial" w:cs="Arial"/>
          <w:bCs/>
        </w:rPr>
        <w:t xml:space="preserve"> 201</w:t>
      </w:r>
      <w:r w:rsidR="00CA7044" w:rsidRPr="005F007B">
        <w:rPr>
          <w:rFonts w:ascii="Arial" w:hAnsi="Arial" w:cs="Arial"/>
          <w:bCs/>
        </w:rPr>
        <w:t>7</w:t>
      </w:r>
      <w:r w:rsidR="00463675" w:rsidRPr="005F007B">
        <w:rPr>
          <w:rFonts w:ascii="Arial" w:hAnsi="Arial" w:cs="Arial"/>
          <w:bCs/>
        </w:rPr>
        <w:t>.</w:t>
      </w:r>
    </w:p>
    <w:p w:rsidR="00463675" w:rsidRDefault="00463675">
      <w:pPr>
        <w:rPr>
          <w:rFonts w:ascii="Arial" w:hAnsi="Arial" w:cs="Arial"/>
        </w:rPr>
      </w:pPr>
    </w:p>
    <w:p w:rsidR="00463675" w:rsidRPr="00B12EF6"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B12EF6" w:rsidRPr="00B12EF6">
        <w:rPr>
          <w:rFonts w:ascii="Arial" w:hAnsi="Arial" w:cs="Arial"/>
          <w:bCs/>
        </w:rPr>
        <w:t>Reply LS on external interface for TV services</w:t>
      </w:r>
    </w:p>
    <w:p w:rsidR="00B12EF6" w:rsidRPr="00B12EF6" w:rsidRDefault="00463675" w:rsidP="00B12EF6">
      <w:pPr>
        <w:spacing w:after="60"/>
        <w:ind w:left="1985" w:hanging="1985"/>
        <w:rPr>
          <w:rFonts w:ascii="Arial" w:eastAsia="SimSun" w:hAnsi="Arial" w:cs="Arial"/>
          <w:bCs/>
        </w:rPr>
      </w:pPr>
      <w:r w:rsidRPr="00B12EF6">
        <w:rPr>
          <w:rFonts w:ascii="Arial" w:hAnsi="Arial" w:cs="Arial"/>
          <w:b/>
        </w:rPr>
        <w:t>Response to:</w:t>
      </w:r>
      <w:r w:rsidRPr="00B12EF6">
        <w:rPr>
          <w:rFonts w:ascii="Arial" w:hAnsi="Arial" w:cs="Arial"/>
          <w:bCs/>
        </w:rPr>
        <w:tab/>
      </w:r>
      <w:r w:rsidR="00B12EF6" w:rsidRPr="00B12EF6">
        <w:rPr>
          <w:rFonts w:ascii="Arial" w:eastAsia="SimSun" w:hAnsi="Arial" w:cs="Arial"/>
          <w:bCs/>
        </w:rPr>
        <w:t xml:space="preserve">LS (S4h160679 and C3A170068) on external interface for TV services from SA4 and CT3 </w:t>
      </w:r>
    </w:p>
    <w:p w:rsidR="00463675" w:rsidRPr="00B12EF6" w:rsidRDefault="00463675">
      <w:pPr>
        <w:spacing w:after="60"/>
        <w:ind w:left="1985" w:hanging="1985"/>
        <w:rPr>
          <w:rFonts w:ascii="Arial" w:hAnsi="Arial" w:cs="Arial"/>
          <w:bCs/>
        </w:rPr>
      </w:pPr>
      <w:r w:rsidRPr="00B12EF6">
        <w:rPr>
          <w:rFonts w:ascii="Arial" w:hAnsi="Arial" w:cs="Arial"/>
          <w:b/>
        </w:rPr>
        <w:t>Release:</w:t>
      </w:r>
      <w:r w:rsidRPr="00B12EF6">
        <w:rPr>
          <w:rFonts w:ascii="Arial" w:hAnsi="Arial" w:cs="Arial"/>
          <w:bCs/>
        </w:rPr>
        <w:tab/>
      </w:r>
      <w:r w:rsidR="00B12EF6">
        <w:rPr>
          <w:rFonts w:ascii="Arial" w:hAnsi="Arial" w:cs="Arial"/>
          <w:bCs/>
        </w:rPr>
        <w:t>Release 14</w:t>
      </w:r>
    </w:p>
    <w:p w:rsidR="00463675" w:rsidRPr="00B12EF6" w:rsidRDefault="00463675">
      <w:pPr>
        <w:spacing w:after="60"/>
        <w:ind w:left="1985" w:hanging="1985"/>
        <w:rPr>
          <w:rFonts w:ascii="Arial" w:hAnsi="Arial" w:cs="Arial"/>
          <w:bCs/>
        </w:rPr>
      </w:pPr>
      <w:r w:rsidRPr="00B12EF6">
        <w:rPr>
          <w:rFonts w:ascii="Arial" w:hAnsi="Arial" w:cs="Arial"/>
          <w:b/>
        </w:rPr>
        <w:t>Work Item:</w:t>
      </w:r>
      <w:r w:rsidRPr="00B12EF6">
        <w:rPr>
          <w:rFonts w:ascii="Arial" w:hAnsi="Arial" w:cs="Arial"/>
          <w:bCs/>
        </w:rPr>
        <w:tab/>
      </w:r>
      <w:r w:rsidR="00B12EF6" w:rsidRPr="000A68BB">
        <w:rPr>
          <w:rFonts w:ascii="Arial" w:hAnsi="Arial" w:cs="Arial"/>
          <w:bCs/>
        </w:rPr>
        <w:t>AE_enTV-MI_MTV</w:t>
      </w:r>
    </w:p>
    <w:p w:rsidR="00463675" w:rsidRPr="00B12EF6" w:rsidRDefault="00463675">
      <w:pPr>
        <w:spacing w:after="60"/>
        <w:ind w:left="1985" w:hanging="1985"/>
        <w:rPr>
          <w:rFonts w:ascii="Arial" w:hAnsi="Arial" w:cs="Arial"/>
          <w:b/>
        </w:rPr>
      </w:pPr>
    </w:p>
    <w:p w:rsidR="00463675" w:rsidRPr="00B12EF6" w:rsidRDefault="00463675">
      <w:pPr>
        <w:spacing w:after="60"/>
        <w:ind w:left="1985" w:hanging="1985"/>
        <w:rPr>
          <w:rFonts w:ascii="Arial" w:hAnsi="Arial" w:cs="Arial"/>
          <w:bCs/>
        </w:rPr>
      </w:pPr>
      <w:r w:rsidRPr="00B12EF6">
        <w:rPr>
          <w:rFonts w:ascii="Arial" w:hAnsi="Arial" w:cs="Arial"/>
          <w:b/>
        </w:rPr>
        <w:t>Source:</w:t>
      </w:r>
      <w:r w:rsidRPr="00B12EF6">
        <w:rPr>
          <w:rFonts w:ascii="Arial" w:hAnsi="Arial" w:cs="Arial"/>
          <w:bCs/>
        </w:rPr>
        <w:tab/>
      </w:r>
      <w:r w:rsidR="00B12EF6">
        <w:rPr>
          <w:rFonts w:ascii="Arial" w:hAnsi="Arial" w:cs="Arial"/>
          <w:bCs/>
        </w:rPr>
        <w:t>SA3</w:t>
      </w:r>
    </w:p>
    <w:p w:rsidR="00463675" w:rsidRPr="00B12EF6" w:rsidRDefault="00463675">
      <w:pPr>
        <w:spacing w:after="60"/>
        <w:ind w:left="1985" w:hanging="1985"/>
        <w:rPr>
          <w:rFonts w:ascii="Arial" w:hAnsi="Arial" w:cs="Arial"/>
          <w:bCs/>
        </w:rPr>
      </w:pPr>
      <w:r w:rsidRPr="00B12EF6">
        <w:rPr>
          <w:rFonts w:ascii="Arial" w:hAnsi="Arial" w:cs="Arial"/>
          <w:b/>
        </w:rPr>
        <w:t>To:</w:t>
      </w:r>
      <w:r w:rsidRPr="00B12EF6">
        <w:rPr>
          <w:rFonts w:ascii="Arial" w:hAnsi="Arial" w:cs="Arial"/>
          <w:bCs/>
        </w:rPr>
        <w:tab/>
      </w:r>
      <w:r w:rsidR="00B12EF6">
        <w:rPr>
          <w:rFonts w:ascii="Arial" w:hAnsi="Arial" w:cs="Arial"/>
          <w:bCs/>
        </w:rPr>
        <w:t>SA4, CT3</w:t>
      </w:r>
    </w:p>
    <w:p w:rsidR="00463675" w:rsidRPr="00B12EF6" w:rsidRDefault="00463675">
      <w:pPr>
        <w:spacing w:after="60"/>
        <w:ind w:left="1985" w:hanging="1985"/>
        <w:rPr>
          <w:rFonts w:ascii="Arial" w:hAnsi="Arial" w:cs="Arial"/>
          <w:bCs/>
        </w:rPr>
      </w:pPr>
      <w:r w:rsidRPr="00B12EF6">
        <w:rPr>
          <w:rFonts w:ascii="Arial" w:hAnsi="Arial" w:cs="Arial"/>
          <w:b/>
        </w:rPr>
        <w:t>Cc:</w:t>
      </w:r>
      <w:r w:rsidRPr="00B12EF6">
        <w:rPr>
          <w:rFonts w:ascii="Arial" w:hAnsi="Arial" w:cs="Arial"/>
          <w:bCs/>
        </w:rPr>
        <w:tab/>
      </w:r>
      <w:r w:rsidR="00B12EF6">
        <w:rPr>
          <w:rFonts w:ascii="Arial" w:hAnsi="Arial" w:cs="Arial"/>
          <w:bCs/>
        </w:rPr>
        <w:t>SA2, SA, CT</w:t>
      </w:r>
    </w:p>
    <w:p w:rsidR="00B12EF6" w:rsidRDefault="00B12EF6">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rsidP="00B12EF6">
      <w:pPr>
        <w:pStyle w:val="Heading4"/>
        <w:tabs>
          <w:tab w:val="left" w:pos="2268"/>
        </w:tabs>
        <w:ind w:left="567"/>
        <w:rPr>
          <w:rFonts w:cs="Arial"/>
          <w:bCs/>
        </w:rPr>
      </w:pPr>
      <w:r>
        <w:rPr>
          <w:rFonts w:cs="Arial"/>
        </w:rPr>
        <w:t>Name:</w:t>
      </w:r>
      <w:r>
        <w:rPr>
          <w:rFonts w:cs="Arial"/>
          <w:b w:val="0"/>
          <w:bCs/>
        </w:rPr>
        <w:tab/>
      </w:r>
      <w:r w:rsidR="00B12EF6" w:rsidRPr="00B12EF6">
        <w:rPr>
          <w:rFonts w:cs="Arial"/>
          <w:b w:val="0"/>
          <w:bCs/>
        </w:rPr>
        <w:t>Noamen Ben Henda</w:t>
      </w:r>
    </w:p>
    <w:p w:rsidR="00463675" w:rsidRDefault="00463675">
      <w:pPr>
        <w:pStyle w:val="Heading7"/>
        <w:tabs>
          <w:tab w:val="left" w:pos="2268"/>
        </w:tabs>
        <w:ind w:left="567"/>
        <w:rPr>
          <w:rFonts w:cs="Arial"/>
          <w:b w:val="0"/>
          <w:bCs/>
        </w:rPr>
      </w:pPr>
      <w:r>
        <w:rPr>
          <w:rFonts w:cs="Arial"/>
        </w:rPr>
        <w:t>E-mail Address:</w:t>
      </w:r>
      <w:r>
        <w:rPr>
          <w:rFonts w:cs="Arial"/>
          <w:b w:val="0"/>
          <w:bCs/>
        </w:rPr>
        <w:tab/>
      </w:r>
      <w:r w:rsidR="00B45277">
        <w:rPr>
          <w:rFonts w:cs="Arial"/>
          <w:b w:val="0"/>
          <w:bCs/>
        </w:rPr>
        <w:t>n</w:t>
      </w:r>
      <w:r w:rsidR="00B12EF6">
        <w:rPr>
          <w:rFonts w:cs="Arial"/>
          <w:b w:val="0"/>
          <w:bCs/>
        </w:rPr>
        <w:t xml:space="preserve">oamen.ben.henda at </w:t>
      </w:r>
      <w:r w:rsidR="00B45277">
        <w:rPr>
          <w:rFonts w:cs="Arial"/>
          <w:b w:val="0"/>
          <w:bCs/>
        </w:rPr>
        <w:t>e</w:t>
      </w:r>
      <w:r w:rsidR="00B12EF6">
        <w:rPr>
          <w:rFonts w:cs="Arial"/>
          <w:b w:val="0"/>
          <w:bCs/>
        </w:rPr>
        <w:t>ricsson.com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Pr="00B12EF6"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B12EF6">
        <w:rPr>
          <w:rFonts w:ascii="Arial" w:hAnsi="Arial" w:cs="Arial"/>
          <w:bCs/>
        </w:rPr>
        <w:t>S3-</w:t>
      </w:r>
      <w:r w:rsidR="00B12EF6" w:rsidRPr="00707DE4">
        <w:rPr>
          <w:rFonts w:ascii="Arial" w:hAnsi="Arial" w:cs="Arial"/>
          <w:bCs/>
        </w:rPr>
        <w:t>171134</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B12EF6" w:rsidRPr="00B12EF6" w:rsidRDefault="00B12EF6" w:rsidP="00B12EF6">
      <w:pPr>
        <w:spacing w:after="180"/>
        <w:rPr>
          <w:rFonts w:ascii="Arial" w:eastAsia="SimSun" w:hAnsi="Arial" w:cs="Arial"/>
        </w:rPr>
      </w:pPr>
      <w:r w:rsidRPr="00B12EF6">
        <w:rPr>
          <w:rFonts w:ascii="Arial" w:eastAsia="SimSun" w:hAnsi="Arial" w:cs="Arial"/>
        </w:rPr>
        <w:t xml:space="preserve">SA3 thanks SA4 and CT3 on their LS on security aspects of external interface (xMB) for TV services. In reply LS to the CT3 and SA4 LS (S3-170356) SA3 promised to come back with further analysis of the security aspects of xMB. </w:t>
      </w:r>
    </w:p>
    <w:p w:rsidR="00B12EF6" w:rsidRPr="00B12EF6" w:rsidRDefault="00B12EF6" w:rsidP="00B12EF6">
      <w:pPr>
        <w:spacing w:after="180"/>
        <w:rPr>
          <w:rFonts w:ascii="Arial" w:eastAsia="SimSun" w:hAnsi="Arial" w:cs="Arial"/>
        </w:rPr>
      </w:pPr>
      <w:r w:rsidRPr="00B12EF6">
        <w:rPr>
          <w:rFonts w:ascii="Arial" w:eastAsia="SimSun" w:hAnsi="Arial" w:cs="Arial"/>
        </w:rPr>
        <w:t>SA3 discussed the security for the xMB interface and agreed on a CR to TS 33.246 (S3-</w:t>
      </w:r>
      <w:r w:rsidRPr="00707DE4">
        <w:rPr>
          <w:rFonts w:ascii="Arial" w:eastAsia="SimSun" w:hAnsi="Arial" w:cs="Arial"/>
        </w:rPr>
        <w:t>171134</w:t>
      </w:r>
      <w:r w:rsidRPr="00B12EF6">
        <w:rPr>
          <w:rFonts w:ascii="Arial" w:eastAsia="SimSun" w:hAnsi="Arial" w:cs="Arial"/>
        </w:rPr>
        <w:t>) to specify the use of TLS and DTLS over xMB interface, which refers to the 3GPP TLS profiles in TS 33.310. SA3 kindly asks CT3 and SA4 to refer to TS 33.246 accordingly in their specifications on xMB.</w:t>
      </w:r>
    </w:p>
    <w:p w:rsidR="00B12EF6" w:rsidRPr="00B12EF6" w:rsidRDefault="00B12EF6" w:rsidP="00B12EF6">
      <w:pPr>
        <w:spacing w:after="180"/>
        <w:rPr>
          <w:rFonts w:ascii="Arial" w:eastAsia="SimSun" w:hAnsi="Arial" w:cs="Arial"/>
          <w:color w:val="000000"/>
        </w:rPr>
      </w:pPr>
      <w:r w:rsidRPr="00B12EF6">
        <w:rPr>
          <w:rFonts w:ascii="Arial" w:eastAsia="SimSun" w:hAnsi="Arial" w:cs="Arial"/>
          <w:color w:val="000000"/>
        </w:rPr>
        <w:t xml:space="preserve">Use of TLS or DTLS ((D)TLS in short) according to CR S3-171134 provides a mutually authenticated, confidentiality and integrity protected xMB interface between the BM-SC and a content provider. Separate (D)TLS connection is required between the BM-SC and each content provider. Authorization of the content provider towards the BM-SC could be based on the (D)TLS connection, i.e. the BM-SC checks if the content provider who sent a request over an authenticated (D)TLS connection is authorized to send that specific request. This would allow the authorization to happen on (D)TLS connection level, i.e. between the BM-SC and the (D)TLS peer, like an application server in the content provider domain. </w:t>
      </w:r>
    </w:p>
    <w:p w:rsidR="00B12EF6" w:rsidRDefault="00B12EF6" w:rsidP="00B12EF6">
      <w:pPr>
        <w:spacing w:after="180"/>
        <w:rPr>
          <w:rFonts w:ascii="Arial" w:eastAsia="SimSun" w:hAnsi="Arial" w:cs="Arial"/>
          <w:color w:val="000000"/>
        </w:rPr>
      </w:pPr>
      <w:r w:rsidRPr="00B12EF6">
        <w:rPr>
          <w:rFonts w:ascii="Arial" w:eastAsia="SimSun" w:hAnsi="Arial" w:cs="Arial"/>
          <w:color w:val="000000"/>
        </w:rPr>
        <w:t xml:space="preserve">SA4 and CT3 suggest in their LSs and xMB related TSs 33.246 and 29.611 the use of OAuth to authorize the content provider to the BM-SC. However, it is not clear if the use of OAuth is needed in case there is already a mutually authenticated (D)TLS connection. A more granular authorization might be needed for example for authorizing separate users within a content provider domain to perform different actions over xMB. SA3 </w:t>
      </w:r>
      <w:r w:rsidR="00132FCE">
        <w:rPr>
          <w:rFonts w:ascii="Arial" w:eastAsia="SimSun" w:hAnsi="Arial" w:cs="Arial"/>
          <w:color w:val="000000"/>
        </w:rPr>
        <w:t>assumes that</w:t>
      </w:r>
      <w:r w:rsidRPr="00B12EF6">
        <w:rPr>
          <w:rFonts w:ascii="Arial" w:eastAsia="SimSun" w:hAnsi="Arial" w:cs="Arial"/>
          <w:color w:val="000000"/>
        </w:rPr>
        <w:t xml:space="preserve"> authorization on (D)TLS connection level would be sufficient for SA4 and CT3 purposes</w:t>
      </w:r>
      <w:r w:rsidR="00132FCE">
        <w:rPr>
          <w:rFonts w:ascii="Arial" w:eastAsia="SimSun" w:hAnsi="Arial" w:cs="Arial"/>
          <w:color w:val="000000"/>
        </w:rPr>
        <w:t>.</w:t>
      </w:r>
    </w:p>
    <w:p w:rsidR="00132FCE" w:rsidRPr="00B12EF6" w:rsidRDefault="00132FCE" w:rsidP="00B12EF6">
      <w:pPr>
        <w:spacing w:after="180"/>
        <w:rPr>
          <w:rFonts w:ascii="Arial" w:eastAsia="SimSun" w:hAnsi="Arial" w:cs="Arial"/>
          <w:color w:val="000000"/>
        </w:rPr>
      </w:pPr>
      <w:r>
        <w:rPr>
          <w:rFonts w:ascii="Arial" w:hAnsi="Arial" w:cs="Arial"/>
          <w:sz w:val="22"/>
          <w:szCs w:val="22"/>
          <w:lang w:val="en-US"/>
        </w:rPr>
        <w:t xml:space="preserve">SA3 would also like to note that the use of the above authorization mechanism cannot be used for identifying and removing </w:t>
      </w:r>
      <w:r w:rsidR="00D8447F">
        <w:rPr>
          <w:rFonts w:ascii="Arial" w:hAnsi="Arial" w:cs="Arial"/>
          <w:sz w:val="22"/>
          <w:szCs w:val="22"/>
          <w:lang w:val="en-US"/>
        </w:rPr>
        <w:t>any individual content streams</w:t>
      </w:r>
      <w:r>
        <w:rPr>
          <w:rFonts w:ascii="Arial" w:hAnsi="Arial" w:cs="Arial"/>
          <w:sz w:val="22"/>
          <w:szCs w:val="22"/>
          <w:lang w:val="en-US"/>
        </w:rPr>
        <w:t xml:space="preserve"> that are submitted by the content provider that may be reported as being in violation of the rights of the copyright owners. Any such violations should be dealt with separately (e.g.,  by removing the offending content from the BM-SC).</w:t>
      </w:r>
    </w:p>
    <w:p w:rsidR="00463675" w:rsidRDefault="00463675">
      <w:pPr>
        <w:pStyle w:val="Header"/>
        <w:tabs>
          <w:tab w:val="clear" w:pos="4153"/>
          <w:tab w:val="clear" w:pos="8306"/>
        </w:tabs>
        <w:rPr>
          <w:rFonts w:ascii="Arial" w:hAnsi="Arial" w:cs="Arial"/>
        </w:rPr>
      </w:pPr>
    </w:p>
    <w:p w:rsidR="00463675" w:rsidRDefault="00463675">
      <w:pPr>
        <w:spacing w:after="120"/>
        <w:rPr>
          <w:rFonts w:ascii="Arial" w:hAnsi="Arial" w:cs="Arial"/>
          <w:b/>
        </w:rPr>
      </w:pPr>
      <w:r>
        <w:rPr>
          <w:rFonts w:ascii="Arial" w:hAnsi="Arial" w:cs="Arial"/>
          <w:b/>
        </w:rPr>
        <w:t>2. Actions:</w:t>
      </w:r>
    </w:p>
    <w:p w:rsidR="00B12EF6" w:rsidRPr="00B12EF6" w:rsidRDefault="00B12EF6" w:rsidP="00B12EF6">
      <w:pPr>
        <w:spacing w:after="120"/>
        <w:ind w:left="1985" w:hanging="1985"/>
        <w:rPr>
          <w:rFonts w:ascii="Arial" w:eastAsia="SimSun" w:hAnsi="Arial" w:cs="Arial"/>
          <w:b/>
        </w:rPr>
      </w:pPr>
      <w:r w:rsidRPr="00B12EF6">
        <w:rPr>
          <w:rFonts w:ascii="Arial" w:eastAsia="SimSun" w:hAnsi="Arial" w:cs="Arial"/>
          <w:b/>
        </w:rPr>
        <w:t>To SA4 and CT3 groups.</w:t>
      </w:r>
    </w:p>
    <w:p w:rsidR="00B12EF6" w:rsidRPr="00B12EF6" w:rsidRDefault="00B12EF6" w:rsidP="00B12EF6">
      <w:pPr>
        <w:spacing w:after="120"/>
        <w:ind w:left="993" w:hanging="993"/>
        <w:rPr>
          <w:rFonts w:ascii="Arial" w:eastAsia="SimSun" w:hAnsi="Arial" w:cs="Arial"/>
        </w:rPr>
      </w:pPr>
      <w:r w:rsidRPr="00B12EF6">
        <w:rPr>
          <w:rFonts w:ascii="Arial" w:eastAsia="SimSun" w:hAnsi="Arial" w:cs="Arial"/>
          <w:b/>
        </w:rPr>
        <w:t xml:space="preserve">ACTION: </w:t>
      </w:r>
      <w:r w:rsidRPr="00B12EF6">
        <w:rPr>
          <w:rFonts w:ascii="Arial" w:eastAsia="SimSun" w:hAnsi="Arial" w:cs="Arial"/>
          <w:b/>
        </w:rPr>
        <w:tab/>
      </w:r>
      <w:r w:rsidRPr="00B12EF6">
        <w:rPr>
          <w:rFonts w:ascii="Arial" w:eastAsia="SimSun" w:hAnsi="Arial" w:cs="Arial"/>
        </w:rPr>
        <w:t>SA4 and CT3 are kindly requested to take the above into account.</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lastRenderedPageBreak/>
        <w:t>3. Date of Next TSG-</w:t>
      </w:r>
      <w:r w:rsidR="00FB5568">
        <w:rPr>
          <w:rFonts w:ascii="Arial" w:hAnsi="Arial" w:cs="Arial"/>
          <w:b/>
        </w:rPr>
        <w:t>SA WG</w:t>
      </w:r>
      <w:r w:rsidR="00710B72">
        <w:rPr>
          <w:rFonts w:ascii="Arial" w:hAnsi="Arial" w:cs="Arial"/>
          <w:b/>
        </w:rPr>
        <w:t>3</w:t>
      </w:r>
      <w:r>
        <w:rPr>
          <w:rFonts w:ascii="Arial" w:hAnsi="Arial" w:cs="Arial"/>
          <w:b/>
        </w:rPr>
        <w:t xml:space="preserve"> Meetings:</w:t>
      </w:r>
    </w:p>
    <w:p w:rsidR="00287F60" w:rsidRDefault="00287F60">
      <w:pPr>
        <w:tabs>
          <w:tab w:val="left" w:pos="5103"/>
        </w:tabs>
        <w:spacing w:after="120"/>
        <w:ind w:left="2268" w:hanging="2268"/>
        <w:rPr>
          <w:rFonts w:ascii="Arial" w:hAnsi="Arial" w:cs="Arial"/>
          <w:bCs/>
          <w:lang w:val="fr-FR"/>
        </w:rPr>
      </w:pPr>
      <w:r>
        <w:rPr>
          <w:rFonts w:ascii="Arial" w:hAnsi="Arial" w:cs="Arial"/>
          <w:bCs/>
          <w:lang w:val="fr-FR"/>
        </w:rPr>
        <w:t>SA3#88</w:t>
      </w:r>
      <w:r>
        <w:rPr>
          <w:rFonts w:ascii="Arial" w:hAnsi="Arial" w:cs="Arial"/>
          <w:bCs/>
          <w:lang w:val="fr-FR"/>
        </w:rPr>
        <w:tab/>
        <w:t>7-11 August 2017</w:t>
      </w:r>
      <w:r>
        <w:rPr>
          <w:rFonts w:ascii="Arial" w:hAnsi="Arial" w:cs="Arial"/>
          <w:bCs/>
          <w:lang w:val="fr-FR"/>
        </w:rPr>
        <w:tab/>
        <w:t>Dali City, China</w:t>
      </w:r>
    </w:p>
    <w:p w:rsidR="00B757EC" w:rsidRPr="00955A5C" w:rsidRDefault="00B757EC" w:rsidP="00B757EC">
      <w:pPr>
        <w:spacing w:after="120"/>
        <w:ind w:left="2268" w:hanging="2268"/>
        <w:rPr>
          <w:rFonts w:ascii="Arial" w:hAnsi="Arial" w:cs="Arial"/>
          <w:bCs/>
          <w:lang w:val="fr-FR"/>
        </w:rPr>
      </w:pPr>
      <w:r>
        <w:rPr>
          <w:rFonts w:ascii="Arial" w:hAnsi="Arial" w:cs="Arial"/>
          <w:bCs/>
          <w:lang w:val="fr-FR"/>
        </w:rPr>
        <w:t>SA3#88Bis (Adhoc on 5G)</w:t>
      </w:r>
      <w:r>
        <w:rPr>
          <w:rFonts w:ascii="Arial" w:hAnsi="Arial" w:cs="Arial"/>
          <w:bCs/>
          <w:lang w:val="fr-FR"/>
        </w:rPr>
        <w:tab/>
        <w:t>9-13 October 2017</w:t>
      </w:r>
      <w:r>
        <w:rPr>
          <w:rFonts w:ascii="Arial" w:hAnsi="Arial" w:cs="Arial"/>
          <w:bCs/>
          <w:lang w:val="fr-FR"/>
        </w:rPr>
        <w:tab/>
        <w:t>Singapore</w:t>
      </w:r>
    </w:p>
    <w:sectPr w:rsidR="00B757EC" w:rsidRPr="00955A5C">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0EAA" w:rsidRDefault="00070EAA">
      <w:r>
        <w:separator/>
      </w:r>
    </w:p>
  </w:endnote>
  <w:endnote w:type="continuationSeparator" w:id="0">
    <w:p w:rsidR="00070EAA" w:rsidRDefault="00070EAA">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0EAA" w:rsidRDefault="00070EAA">
      <w:r>
        <w:separator/>
      </w:r>
    </w:p>
  </w:footnote>
  <w:footnote w:type="continuationSeparator" w:id="0">
    <w:p w:rsidR="00070EAA" w:rsidRDefault="00070E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3E7C"/>
    <w:rsid w:val="00057F23"/>
    <w:rsid w:val="00070EAA"/>
    <w:rsid w:val="0012286D"/>
    <w:rsid w:val="00132FCE"/>
    <w:rsid w:val="00203910"/>
    <w:rsid w:val="00276AA3"/>
    <w:rsid w:val="00287F60"/>
    <w:rsid w:val="0037422B"/>
    <w:rsid w:val="00394AC0"/>
    <w:rsid w:val="003E0072"/>
    <w:rsid w:val="00463675"/>
    <w:rsid w:val="0048288B"/>
    <w:rsid w:val="004943E5"/>
    <w:rsid w:val="005B2A0E"/>
    <w:rsid w:val="005F007B"/>
    <w:rsid w:val="00624C96"/>
    <w:rsid w:val="006C3A8C"/>
    <w:rsid w:val="00707DE4"/>
    <w:rsid w:val="00710B72"/>
    <w:rsid w:val="00923E7C"/>
    <w:rsid w:val="00955A5C"/>
    <w:rsid w:val="009617A2"/>
    <w:rsid w:val="009B26AE"/>
    <w:rsid w:val="00A248E5"/>
    <w:rsid w:val="00AB3925"/>
    <w:rsid w:val="00AB4F08"/>
    <w:rsid w:val="00B12EF6"/>
    <w:rsid w:val="00B45277"/>
    <w:rsid w:val="00B757EC"/>
    <w:rsid w:val="00CA7044"/>
    <w:rsid w:val="00D647D7"/>
    <w:rsid w:val="00D8447F"/>
    <w:rsid w:val="00E00A0B"/>
    <w:rsid w:val="00EC09D3"/>
    <w:rsid w:val="00F47E13"/>
    <w:rsid w:val="00FB55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2</cp:revision>
  <cp:lastPrinted>2002-04-23T07:10:00Z</cp:lastPrinted>
  <dcterms:created xsi:type="dcterms:W3CDTF">2017-06-19T16:44:00Z</dcterms:created>
  <dcterms:modified xsi:type="dcterms:W3CDTF">2017-06-19T16:44:00Z</dcterms:modified>
</cp:coreProperties>
</file>